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786F" w14:textId="05EA97B7" w:rsidR="00457A62" w:rsidRPr="000D2A36" w:rsidRDefault="004839BA" w:rsidP="00F0451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D2A36">
        <w:rPr>
          <w:rFonts w:ascii="Times New Roman" w:hAnsi="Times New Roman" w:cs="Times New Roman"/>
          <w:b/>
          <w:bCs/>
        </w:rPr>
        <w:t>Polyfunctional Argument</w:t>
      </w:r>
      <w:r w:rsidR="00B52EC3">
        <w:rPr>
          <w:rFonts w:ascii="Times New Roman" w:hAnsi="Times New Roman" w:cs="Times New Roman"/>
          <w:b/>
          <w:bCs/>
        </w:rPr>
        <w:t xml:space="preserve"> </w:t>
      </w:r>
      <w:r w:rsidRPr="000D2A36">
        <w:rPr>
          <w:rFonts w:ascii="Times New Roman" w:hAnsi="Times New Roman" w:cs="Times New Roman"/>
          <w:b/>
          <w:bCs/>
        </w:rPr>
        <w:t>Marker</w:t>
      </w:r>
      <w:r w:rsidR="009E118C">
        <w:rPr>
          <w:rFonts w:ascii="Times New Roman" w:hAnsi="Times New Roman" w:cs="Times New Roman"/>
          <w:b/>
          <w:bCs/>
        </w:rPr>
        <w:t>s</w:t>
      </w:r>
      <w:r w:rsidRPr="000D2A36">
        <w:rPr>
          <w:rFonts w:ascii="Times New Roman" w:hAnsi="Times New Roman" w:cs="Times New Roman"/>
          <w:b/>
          <w:bCs/>
        </w:rPr>
        <w:t xml:space="preserve"> in Ket: Implicative Structure within the Word</w:t>
      </w:r>
    </w:p>
    <w:p w14:paraId="758E339E" w14:textId="440A867C" w:rsidR="00161A95" w:rsidRDefault="000B7F62" w:rsidP="000B7F6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D2A36">
        <w:rPr>
          <w:rFonts w:ascii="Times New Roman" w:hAnsi="Times New Roman" w:cs="Times New Roman"/>
        </w:rPr>
        <w:t xml:space="preserve">Keywords: </w:t>
      </w:r>
      <w:r w:rsidR="007371D2" w:rsidRPr="000D2A36">
        <w:rPr>
          <w:rFonts w:ascii="Times New Roman" w:hAnsi="Times New Roman" w:cs="Times New Roman"/>
        </w:rPr>
        <w:t xml:space="preserve">Ket, </w:t>
      </w:r>
      <w:r w:rsidR="00352527">
        <w:rPr>
          <w:rFonts w:ascii="Times New Roman" w:hAnsi="Times New Roman" w:cs="Times New Roman"/>
        </w:rPr>
        <w:t>polyfunctionality, implicative structure, syntagmatics</w:t>
      </w:r>
    </w:p>
    <w:p w14:paraId="62D609DA" w14:textId="77777777" w:rsidR="00F70A14" w:rsidRPr="000D2A36" w:rsidRDefault="00F70A14" w:rsidP="000B7F6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696B3D3F" w14:textId="2D972256" w:rsidR="0026048D" w:rsidRPr="000D2A36" w:rsidRDefault="00136960" w:rsidP="0026048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0D2A36">
        <w:rPr>
          <w:rFonts w:ascii="Times New Roman" w:hAnsi="Times New Roman" w:cs="Times New Roman"/>
        </w:rPr>
        <w:t>Ket is</w:t>
      </w:r>
      <w:r w:rsidR="00161A95" w:rsidRPr="000D2A36">
        <w:rPr>
          <w:rFonts w:ascii="Times New Roman" w:hAnsi="Times New Roman" w:cs="Times New Roman"/>
        </w:rPr>
        <w:t xml:space="preserve"> the last of the indigenous Yeniseian languages of central Sibe</w:t>
      </w:r>
      <w:r w:rsidRPr="000D2A36">
        <w:rPr>
          <w:rFonts w:ascii="Times New Roman" w:hAnsi="Times New Roman" w:cs="Times New Roman"/>
        </w:rPr>
        <w:t>r</w:t>
      </w:r>
      <w:r w:rsidR="00161A95" w:rsidRPr="000D2A36">
        <w:rPr>
          <w:rFonts w:ascii="Times New Roman" w:hAnsi="Times New Roman" w:cs="Times New Roman"/>
        </w:rPr>
        <w:t>i</w:t>
      </w:r>
      <w:r w:rsidRPr="000D2A36">
        <w:rPr>
          <w:rFonts w:ascii="Times New Roman" w:hAnsi="Times New Roman" w:cs="Times New Roman"/>
        </w:rPr>
        <w:t>a</w:t>
      </w:r>
      <w:r w:rsidR="00636606" w:rsidRPr="000D2A36">
        <w:rPr>
          <w:rFonts w:ascii="Times New Roman" w:hAnsi="Times New Roman" w:cs="Times New Roman"/>
        </w:rPr>
        <w:t xml:space="preserve">. </w:t>
      </w:r>
      <w:r w:rsidR="00161A95" w:rsidRPr="000D2A36">
        <w:rPr>
          <w:rFonts w:ascii="Times New Roman" w:hAnsi="Times New Roman" w:cs="Times New Roman"/>
        </w:rPr>
        <w:t xml:space="preserve">Ket indexes both subjects and direct objects on the verb, but the way in which this is done varies </w:t>
      </w:r>
      <w:r w:rsidR="00636606" w:rsidRPr="000D2A36">
        <w:rPr>
          <w:rFonts w:ascii="Times New Roman" w:hAnsi="Times New Roman" w:cs="Times New Roman"/>
        </w:rPr>
        <w:t>significantly</w:t>
      </w:r>
      <w:r w:rsidR="00161A95" w:rsidRPr="000D2A36">
        <w:rPr>
          <w:rFonts w:ascii="Times New Roman" w:hAnsi="Times New Roman" w:cs="Times New Roman"/>
        </w:rPr>
        <w:t xml:space="preserve"> from one lexeme to another, forming a fairly complex system of inflectional classes (Nefedov &amp; Vajda 2015). There is substantial reuse of material across different classes, such that the same marker may </w:t>
      </w:r>
      <w:r w:rsidR="00636606" w:rsidRPr="000D2A36">
        <w:rPr>
          <w:rFonts w:ascii="Times New Roman" w:hAnsi="Times New Roman" w:cs="Times New Roman"/>
        </w:rPr>
        <w:t>be</w:t>
      </w:r>
      <w:r w:rsidR="00161A95" w:rsidRPr="000D2A36">
        <w:rPr>
          <w:rFonts w:ascii="Times New Roman" w:hAnsi="Times New Roman" w:cs="Times New Roman"/>
        </w:rPr>
        <w:t xml:space="preserve"> the sole </w:t>
      </w:r>
      <w:r w:rsidR="00636606" w:rsidRPr="000D2A36">
        <w:rPr>
          <w:rFonts w:ascii="Times New Roman" w:hAnsi="Times New Roman" w:cs="Times New Roman"/>
        </w:rPr>
        <w:t>marker</w:t>
      </w:r>
      <w:r w:rsidR="00161A95" w:rsidRPr="000D2A36">
        <w:rPr>
          <w:rFonts w:ascii="Times New Roman" w:hAnsi="Times New Roman" w:cs="Times New Roman"/>
        </w:rPr>
        <w:t xml:space="preserve"> of the subject (1), or a co-exponent of the subject with another marker (2), or an object marker (3)</w:t>
      </w:r>
      <w:r w:rsidR="00636606" w:rsidRPr="000D2A36">
        <w:rPr>
          <w:rFonts w:ascii="Times New Roman" w:hAnsi="Times New Roman" w:cs="Times New Roman"/>
        </w:rPr>
        <w:t>, depending on the verb</w:t>
      </w:r>
      <w:r w:rsidR="00161A95" w:rsidRPr="000D2A36">
        <w:rPr>
          <w:rFonts w:ascii="Times New Roman" w:hAnsi="Times New Roman" w:cs="Times New Roman"/>
        </w:rPr>
        <w:t>. Furthermore</w:t>
      </w:r>
      <w:r w:rsidR="0026048D" w:rsidRPr="000D2A36">
        <w:rPr>
          <w:rFonts w:ascii="Times New Roman" w:hAnsi="Times New Roman" w:cs="Times New Roman"/>
        </w:rPr>
        <w:t xml:space="preserve">, several argument markers represent a fusion or reanalysis of historically distinct markers, and alternatively or simultaneously encode completely orthogonal functions, </w:t>
      </w:r>
      <w:r w:rsidR="00E75E14">
        <w:rPr>
          <w:rFonts w:ascii="Times New Roman" w:hAnsi="Times New Roman" w:cs="Times New Roman"/>
        </w:rPr>
        <w:t>(</w:t>
      </w:r>
      <w:r w:rsidR="0026048D" w:rsidRPr="000D2A36">
        <w:rPr>
          <w:rFonts w:ascii="Times New Roman" w:hAnsi="Times New Roman" w:cs="Times New Roman"/>
        </w:rPr>
        <w:t>marking tense</w:t>
      </w:r>
      <w:r w:rsidR="00BD6CBC">
        <w:rPr>
          <w:rFonts w:ascii="Times New Roman" w:hAnsi="Times New Roman" w:cs="Times New Roman"/>
        </w:rPr>
        <w:t xml:space="preserve">, </w:t>
      </w:r>
      <w:r w:rsidR="00BD6CBC" w:rsidRPr="000D2A36">
        <w:rPr>
          <w:rFonts w:ascii="Times New Roman" w:hAnsi="Times New Roman" w:cs="Times New Roman"/>
        </w:rPr>
        <w:t>cf. 4 and 5</w:t>
      </w:r>
      <w:r w:rsidR="00BD6CBC">
        <w:rPr>
          <w:rFonts w:ascii="Times New Roman" w:hAnsi="Times New Roman" w:cs="Times New Roman"/>
        </w:rPr>
        <w:t>)</w:t>
      </w:r>
      <w:r w:rsidR="00E75E14">
        <w:rPr>
          <w:rFonts w:ascii="Times New Roman" w:hAnsi="Times New Roman" w:cs="Times New Roman"/>
        </w:rPr>
        <w:t>,</w:t>
      </w:r>
      <w:r w:rsidR="0026048D" w:rsidRPr="000D2A36">
        <w:rPr>
          <w:rFonts w:ascii="Times New Roman" w:hAnsi="Times New Roman" w:cs="Times New Roman"/>
        </w:rPr>
        <w:t xml:space="preserve"> or </w:t>
      </w:r>
      <w:r w:rsidR="00E75E14">
        <w:rPr>
          <w:rFonts w:ascii="Times New Roman" w:hAnsi="Times New Roman" w:cs="Times New Roman"/>
        </w:rPr>
        <w:t>serve no obvious function</w:t>
      </w:r>
      <w:r w:rsidR="00BD6CBC">
        <w:rPr>
          <w:rFonts w:ascii="Times New Roman" w:hAnsi="Times New Roman" w:cs="Times New Roman"/>
        </w:rPr>
        <w:t>.</w:t>
      </w:r>
    </w:p>
    <w:p w14:paraId="1D919FE0" w14:textId="5F180119" w:rsidR="00457A62" w:rsidRPr="000D2A36" w:rsidRDefault="002322D9" w:rsidP="0026048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0D2A36">
        <w:rPr>
          <w:rFonts w:ascii="Times New Roman" w:hAnsi="Times New Roman" w:cs="Times New Roman"/>
        </w:rPr>
        <w:t xml:space="preserve">This situation, wherein </w:t>
      </w:r>
      <w:r w:rsidR="00FF56E4" w:rsidRPr="000D2A36">
        <w:rPr>
          <w:rFonts w:ascii="Times New Roman" w:hAnsi="Times New Roman" w:cs="Times New Roman"/>
        </w:rPr>
        <w:t>same marker systematically encodes different</w:t>
      </w:r>
      <w:r w:rsidR="002F223D" w:rsidRPr="000D2A36">
        <w:rPr>
          <w:rFonts w:ascii="Times New Roman" w:hAnsi="Times New Roman" w:cs="Times New Roman"/>
        </w:rPr>
        <w:t xml:space="preserve"> </w:t>
      </w:r>
      <w:r w:rsidR="00FF56E4" w:rsidRPr="000D2A36">
        <w:rPr>
          <w:rFonts w:ascii="Times New Roman" w:hAnsi="Times New Roman" w:cs="Times New Roman"/>
        </w:rPr>
        <w:t>functions across different lexemes</w:t>
      </w:r>
      <w:r w:rsidRPr="000D2A36">
        <w:rPr>
          <w:rFonts w:ascii="Times New Roman" w:hAnsi="Times New Roman" w:cs="Times New Roman"/>
        </w:rPr>
        <w:t xml:space="preserve">, is known as </w:t>
      </w:r>
      <w:r w:rsidRPr="000D2A36">
        <w:rPr>
          <w:rFonts w:ascii="Times New Roman" w:hAnsi="Times New Roman" w:cs="Times New Roman"/>
          <w:i/>
          <w:iCs/>
        </w:rPr>
        <w:t xml:space="preserve">Polyfunctionality </w:t>
      </w:r>
      <w:r w:rsidRPr="000D2A36">
        <w:rPr>
          <w:rFonts w:ascii="Times New Roman" w:hAnsi="Times New Roman" w:cs="Times New Roman"/>
        </w:rPr>
        <w:t>(Stump 2015)</w:t>
      </w:r>
      <w:r w:rsidR="00FF56E4" w:rsidRPr="000D2A36">
        <w:rPr>
          <w:rFonts w:ascii="Times New Roman" w:hAnsi="Times New Roman" w:cs="Times New Roman"/>
        </w:rPr>
        <w:t xml:space="preserve">. </w:t>
      </w:r>
      <w:r w:rsidR="00701F97" w:rsidRPr="000D2A36">
        <w:rPr>
          <w:rFonts w:ascii="Times New Roman" w:hAnsi="Times New Roman" w:cs="Times New Roman"/>
        </w:rPr>
        <w:t xml:space="preserve">It represents a type of </w:t>
      </w:r>
      <w:r w:rsidR="00701F97" w:rsidRPr="000D2A36">
        <w:rPr>
          <w:rFonts w:ascii="Times New Roman" w:hAnsi="Times New Roman" w:cs="Times New Roman"/>
          <w:i/>
          <w:iCs/>
        </w:rPr>
        <w:t>complexity of exponence</w:t>
      </w:r>
      <w:r w:rsidR="00701F97" w:rsidRPr="000D2A36">
        <w:rPr>
          <w:rFonts w:ascii="Times New Roman" w:hAnsi="Times New Roman" w:cs="Times New Roman"/>
        </w:rPr>
        <w:t xml:space="preserve"> (Anderson, 2015)</w:t>
      </w:r>
      <w:r w:rsidR="007A0C97" w:rsidRPr="000D2A36">
        <w:rPr>
          <w:rFonts w:ascii="Times New Roman" w:hAnsi="Times New Roman" w:cs="Times New Roman"/>
        </w:rPr>
        <w:t xml:space="preserve">, </w:t>
      </w:r>
      <w:r w:rsidR="00E42B38" w:rsidRPr="000D2A36">
        <w:rPr>
          <w:rFonts w:ascii="Times New Roman" w:hAnsi="Times New Roman" w:cs="Times New Roman"/>
        </w:rPr>
        <w:t xml:space="preserve">a phenomenon </w:t>
      </w:r>
      <w:r w:rsidR="00701F97" w:rsidRPr="000D2A36">
        <w:rPr>
          <w:rFonts w:ascii="Times New Roman" w:hAnsi="Times New Roman" w:cs="Times New Roman"/>
        </w:rPr>
        <w:t>wherein the</w:t>
      </w:r>
      <w:r w:rsidR="00077C1C" w:rsidRPr="000D2A36">
        <w:rPr>
          <w:rFonts w:ascii="Times New Roman" w:hAnsi="Times New Roman" w:cs="Times New Roman"/>
        </w:rPr>
        <w:t xml:space="preserve">re is a non-isomorphic or otherwise opaque relationship </w:t>
      </w:r>
      <w:r w:rsidR="00701F97" w:rsidRPr="000D2A36">
        <w:rPr>
          <w:rFonts w:ascii="Times New Roman" w:hAnsi="Times New Roman" w:cs="Times New Roman"/>
        </w:rPr>
        <w:t>between</w:t>
      </w:r>
      <w:r w:rsidR="00E42B38" w:rsidRPr="000D2A36">
        <w:rPr>
          <w:rFonts w:ascii="Times New Roman" w:hAnsi="Times New Roman" w:cs="Times New Roman"/>
        </w:rPr>
        <w:t xml:space="preserve"> units of meaning (e.g. tense, person) and the form</w:t>
      </w:r>
      <w:r w:rsidR="00A2713C" w:rsidRPr="000D2A36">
        <w:rPr>
          <w:rFonts w:ascii="Times New Roman" w:hAnsi="Times New Roman" w:cs="Times New Roman"/>
        </w:rPr>
        <w:t>al units</w:t>
      </w:r>
      <w:r w:rsidR="00E42B38" w:rsidRPr="000D2A36">
        <w:rPr>
          <w:rFonts w:ascii="Times New Roman" w:hAnsi="Times New Roman" w:cs="Times New Roman"/>
        </w:rPr>
        <w:t xml:space="preserve"> which</w:t>
      </w:r>
      <w:r w:rsidR="00A2713C" w:rsidRPr="000D2A36">
        <w:rPr>
          <w:rFonts w:ascii="Times New Roman" w:hAnsi="Times New Roman" w:cs="Times New Roman"/>
        </w:rPr>
        <w:t xml:space="preserve"> are used</w:t>
      </w:r>
      <w:r w:rsidR="00701F97" w:rsidRPr="000D2A36">
        <w:rPr>
          <w:rFonts w:ascii="Times New Roman" w:hAnsi="Times New Roman" w:cs="Times New Roman"/>
        </w:rPr>
        <w:t xml:space="preserve"> </w:t>
      </w:r>
      <w:r w:rsidR="00E42B38" w:rsidRPr="000D2A36">
        <w:rPr>
          <w:rFonts w:ascii="Times New Roman" w:hAnsi="Times New Roman" w:cs="Times New Roman"/>
        </w:rPr>
        <w:t xml:space="preserve">encode them (e.g. affixes, stem </w:t>
      </w:r>
      <w:r w:rsidR="00F612D3" w:rsidRPr="000D2A36">
        <w:rPr>
          <w:rFonts w:ascii="Times New Roman" w:hAnsi="Times New Roman" w:cs="Times New Roman"/>
        </w:rPr>
        <w:t>alternations</w:t>
      </w:r>
      <w:r w:rsidR="00E42B38" w:rsidRPr="000D2A36">
        <w:rPr>
          <w:rFonts w:ascii="Times New Roman" w:hAnsi="Times New Roman" w:cs="Times New Roman"/>
        </w:rPr>
        <w:t>)</w:t>
      </w:r>
      <w:r w:rsidR="00077C1C" w:rsidRPr="000D2A36">
        <w:rPr>
          <w:rFonts w:ascii="Times New Roman" w:hAnsi="Times New Roman" w:cs="Times New Roman"/>
        </w:rPr>
        <w:t>.</w:t>
      </w:r>
      <w:r w:rsidR="00864229" w:rsidRPr="000D2A36">
        <w:rPr>
          <w:rFonts w:ascii="Times New Roman" w:hAnsi="Times New Roman" w:cs="Times New Roman"/>
        </w:rPr>
        <w:t xml:space="preserve"> Polyfunctionality </w:t>
      </w:r>
      <w:r w:rsidR="007164B3" w:rsidRPr="000D2A36">
        <w:rPr>
          <w:rFonts w:ascii="Times New Roman" w:hAnsi="Times New Roman" w:cs="Times New Roman"/>
        </w:rPr>
        <w:t>of the type seen in Ket</w:t>
      </w:r>
      <w:r w:rsidR="00136960" w:rsidRPr="000D2A36">
        <w:rPr>
          <w:rFonts w:ascii="Times New Roman" w:hAnsi="Times New Roman" w:cs="Times New Roman"/>
        </w:rPr>
        <w:t xml:space="preserve"> </w:t>
      </w:r>
      <w:r w:rsidR="007164B3" w:rsidRPr="000D2A36">
        <w:rPr>
          <w:rFonts w:ascii="Times New Roman" w:hAnsi="Times New Roman" w:cs="Times New Roman"/>
        </w:rPr>
        <w:t xml:space="preserve">would </w:t>
      </w:r>
      <w:r w:rsidR="008269EB" w:rsidRPr="000D2A36">
        <w:rPr>
          <w:rFonts w:ascii="Times New Roman" w:hAnsi="Times New Roman" w:cs="Times New Roman"/>
        </w:rPr>
        <w:t xml:space="preserve">seem to present a </w:t>
      </w:r>
      <w:r w:rsidR="00136960" w:rsidRPr="000D2A36">
        <w:rPr>
          <w:rFonts w:ascii="Times New Roman" w:hAnsi="Times New Roman" w:cs="Times New Roman"/>
        </w:rPr>
        <w:t>communicative challenge in decoding</w:t>
      </w:r>
      <w:r w:rsidR="004344D7" w:rsidRPr="000D2A36">
        <w:rPr>
          <w:rFonts w:ascii="Times New Roman" w:hAnsi="Times New Roman" w:cs="Times New Roman"/>
        </w:rPr>
        <w:t>; I</w:t>
      </w:r>
      <w:r w:rsidR="00136960" w:rsidRPr="000D2A36">
        <w:rPr>
          <w:rFonts w:ascii="Times New Roman" w:hAnsi="Times New Roman" w:cs="Times New Roman"/>
        </w:rPr>
        <w:t xml:space="preserve">f the same marker can encode many different functions across different lexemes within the same subsystem of the morphology, on an arbitrary basis, how does a </w:t>
      </w:r>
      <w:r w:rsidR="008625AA" w:rsidRPr="000D2A36">
        <w:rPr>
          <w:rFonts w:ascii="Times New Roman" w:hAnsi="Times New Roman" w:cs="Times New Roman"/>
        </w:rPr>
        <w:t xml:space="preserve">Ket listener understand which </w:t>
      </w:r>
      <w:r w:rsidR="005E15C4" w:rsidRPr="000D2A36">
        <w:rPr>
          <w:rFonts w:ascii="Times New Roman" w:hAnsi="Times New Roman" w:cs="Times New Roman"/>
        </w:rPr>
        <w:t xml:space="preserve">of the possible functions </w:t>
      </w:r>
      <w:r w:rsidR="00FE747E" w:rsidRPr="000D2A36">
        <w:rPr>
          <w:rFonts w:ascii="Times New Roman" w:hAnsi="Times New Roman" w:cs="Times New Roman"/>
        </w:rPr>
        <w:t>is intended in the given instance?</w:t>
      </w:r>
      <w:r w:rsidR="005A65AB" w:rsidRPr="000D2A36">
        <w:rPr>
          <w:rFonts w:ascii="Times New Roman" w:hAnsi="Times New Roman" w:cs="Times New Roman"/>
        </w:rPr>
        <w:t xml:space="preserve"> This problem is made more acute by the fact that the language is pro-drop</w:t>
      </w:r>
      <w:r w:rsidR="001D6083">
        <w:rPr>
          <w:rFonts w:ascii="Times New Roman" w:hAnsi="Times New Roman" w:cs="Times New Roman"/>
        </w:rPr>
        <w:t xml:space="preserve"> </w:t>
      </w:r>
      <w:r w:rsidR="005A65AB" w:rsidRPr="000D2A36">
        <w:rPr>
          <w:rFonts w:ascii="Times New Roman" w:hAnsi="Times New Roman" w:cs="Times New Roman"/>
        </w:rPr>
        <w:t>and exclusively head marking with regard to core syntactic arguments</w:t>
      </w:r>
      <w:r w:rsidR="007F308F" w:rsidRPr="000D2A36">
        <w:rPr>
          <w:rFonts w:ascii="Times New Roman" w:hAnsi="Times New Roman" w:cs="Times New Roman"/>
        </w:rPr>
        <w:t xml:space="preserve"> (Kotorova &amp; Nefedov 2016)</w:t>
      </w:r>
      <w:r w:rsidR="005A65AB" w:rsidRPr="000D2A36">
        <w:rPr>
          <w:rFonts w:ascii="Times New Roman" w:hAnsi="Times New Roman" w:cs="Times New Roman"/>
        </w:rPr>
        <w:t xml:space="preserve">. </w:t>
      </w:r>
    </w:p>
    <w:p w14:paraId="39F876B9" w14:textId="61FC4F34" w:rsidR="006077DE" w:rsidRPr="000D2A36" w:rsidRDefault="006077DE" w:rsidP="004D6872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0D2A36">
        <w:rPr>
          <w:rFonts w:ascii="Times New Roman" w:hAnsi="Times New Roman" w:cs="Times New Roman"/>
        </w:rPr>
        <w:t>The potential communicative challenges presented by complex form~meaning mappings has been a major focus of much recent work in morphological complexity (Ackerman et al. 2009, Ackerman &amp; Malouf 2015, Sims &amp; Parker 2016).</w:t>
      </w:r>
      <w:r w:rsidR="00976239" w:rsidRPr="000D2A36">
        <w:rPr>
          <w:rFonts w:ascii="Times New Roman" w:hAnsi="Times New Roman" w:cs="Times New Roman"/>
        </w:rPr>
        <w:t xml:space="preserve"> </w:t>
      </w:r>
      <w:r w:rsidR="00350390" w:rsidRPr="000D2A36">
        <w:rPr>
          <w:rFonts w:ascii="Times New Roman" w:hAnsi="Times New Roman" w:cs="Times New Roman"/>
        </w:rPr>
        <w:t xml:space="preserve">Such work has </w:t>
      </w:r>
      <w:r w:rsidR="00561C07" w:rsidRPr="000D2A36">
        <w:rPr>
          <w:rFonts w:ascii="Times New Roman" w:hAnsi="Times New Roman" w:cs="Times New Roman"/>
        </w:rPr>
        <w:t xml:space="preserve">largely </w:t>
      </w:r>
      <w:r w:rsidR="00350390" w:rsidRPr="000D2A36">
        <w:rPr>
          <w:rFonts w:ascii="Times New Roman" w:hAnsi="Times New Roman" w:cs="Times New Roman"/>
        </w:rPr>
        <w:t xml:space="preserve">focused on the question of how speakers of morphologically complex languages predict forms which they have never directly encountered (the </w:t>
      </w:r>
      <w:r w:rsidR="00F71AF1" w:rsidRPr="000D2A36">
        <w:rPr>
          <w:rFonts w:ascii="Times New Roman" w:hAnsi="Times New Roman" w:cs="Times New Roman"/>
        </w:rPr>
        <w:t>so-called</w:t>
      </w:r>
      <w:r w:rsidR="00350390" w:rsidRPr="000D2A36">
        <w:rPr>
          <w:rFonts w:ascii="Times New Roman" w:hAnsi="Times New Roman" w:cs="Times New Roman"/>
        </w:rPr>
        <w:t xml:space="preserve"> </w:t>
      </w:r>
      <w:r w:rsidR="00350390" w:rsidRPr="000D2A36">
        <w:rPr>
          <w:rFonts w:ascii="Times New Roman" w:hAnsi="Times New Roman" w:cs="Times New Roman"/>
          <w:smallCaps/>
        </w:rPr>
        <w:t>Paradigm Cell Filling Problem</w:t>
      </w:r>
      <w:r w:rsidR="00350390" w:rsidRPr="000D2A36">
        <w:rPr>
          <w:rFonts w:ascii="Times New Roman" w:hAnsi="Times New Roman" w:cs="Times New Roman"/>
        </w:rPr>
        <w:t>)</w:t>
      </w:r>
      <w:r w:rsidR="00971684" w:rsidRPr="000D2A36">
        <w:rPr>
          <w:rFonts w:ascii="Times New Roman" w:hAnsi="Times New Roman" w:cs="Times New Roman"/>
        </w:rPr>
        <w:t>. If a language can encode the same information in many different ways (via affix allomorphy, stem changes etc.), how does a speaker know how to encode the information in any given form, provided that they have never encountered that form before? A</w:t>
      </w:r>
      <w:r w:rsidR="00F71AF1" w:rsidRPr="000D2A36">
        <w:rPr>
          <w:rFonts w:ascii="Times New Roman" w:hAnsi="Times New Roman" w:cs="Times New Roman"/>
        </w:rPr>
        <w:t>s a solution</w:t>
      </w:r>
      <w:r w:rsidR="00971684" w:rsidRPr="000D2A36">
        <w:rPr>
          <w:rFonts w:ascii="Times New Roman" w:hAnsi="Times New Roman" w:cs="Times New Roman"/>
        </w:rPr>
        <w:t>, such work</w:t>
      </w:r>
      <w:r w:rsidR="00F71AF1" w:rsidRPr="000D2A36">
        <w:rPr>
          <w:rFonts w:ascii="Times New Roman" w:hAnsi="Times New Roman" w:cs="Times New Roman"/>
        </w:rPr>
        <w:t xml:space="preserve"> implicates the property of inflectional paradigms known as </w:t>
      </w:r>
      <w:r w:rsidR="00F71AF1" w:rsidRPr="000D2A36">
        <w:rPr>
          <w:rFonts w:ascii="Times New Roman" w:hAnsi="Times New Roman" w:cs="Times New Roman"/>
          <w:i/>
          <w:iCs/>
        </w:rPr>
        <w:t xml:space="preserve">implicative structure </w:t>
      </w:r>
      <w:r w:rsidR="00F71AF1" w:rsidRPr="000D2A36">
        <w:rPr>
          <w:rFonts w:ascii="Times New Roman" w:hAnsi="Times New Roman" w:cs="Times New Roman"/>
        </w:rPr>
        <w:t xml:space="preserve">(Wurzel 1984). The morphology of a language exhibits implicative structure if </w:t>
      </w:r>
      <w:r w:rsidR="00427C8F" w:rsidRPr="000D2A36">
        <w:rPr>
          <w:rFonts w:ascii="Times New Roman" w:hAnsi="Times New Roman" w:cs="Times New Roman"/>
        </w:rPr>
        <w:t xml:space="preserve">known forms of a lexeme provide clues to unknown forms, such that all cells in a paradigm can be predicted from some subset of these cells. </w:t>
      </w:r>
      <w:r w:rsidR="00971684" w:rsidRPr="000D2A36">
        <w:rPr>
          <w:rFonts w:ascii="Times New Roman" w:hAnsi="Times New Roman" w:cs="Times New Roman"/>
        </w:rPr>
        <w:t xml:space="preserve">By hypothesis, form~meaning mappings in a language may be complex, </w:t>
      </w:r>
      <w:r w:rsidR="00715C3A" w:rsidRPr="000D2A36">
        <w:rPr>
          <w:rFonts w:ascii="Times New Roman" w:hAnsi="Times New Roman" w:cs="Times New Roman"/>
        </w:rPr>
        <w:t>provided that</w:t>
      </w:r>
      <w:r w:rsidR="00971684" w:rsidRPr="000D2A36">
        <w:rPr>
          <w:rFonts w:ascii="Times New Roman" w:hAnsi="Times New Roman" w:cs="Times New Roman"/>
        </w:rPr>
        <w:t xml:space="preserve"> the necessary form can be predicted in any given instance</w:t>
      </w:r>
      <w:r w:rsidR="00FB4923" w:rsidRPr="000D2A36">
        <w:rPr>
          <w:rFonts w:ascii="Times New Roman" w:hAnsi="Times New Roman" w:cs="Times New Roman"/>
        </w:rPr>
        <w:t xml:space="preserve"> (the </w:t>
      </w:r>
      <w:r w:rsidR="00FB4923" w:rsidRPr="000D2A36">
        <w:rPr>
          <w:rFonts w:ascii="Times New Roman" w:hAnsi="Times New Roman" w:cs="Times New Roman"/>
          <w:smallCaps/>
        </w:rPr>
        <w:t>Low Conditional Entropy Conjecture)</w:t>
      </w:r>
      <w:r w:rsidR="00971684" w:rsidRPr="000D2A36">
        <w:rPr>
          <w:rFonts w:ascii="Times New Roman" w:hAnsi="Times New Roman" w:cs="Times New Roman"/>
        </w:rPr>
        <w:t xml:space="preserve">. </w:t>
      </w:r>
    </w:p>
    <w:p w14:paraId="166BD7C7" w14:textId="79D1C750" w:rsidR="00623025" w:rsidRDefault="005A74DC" w:rsidP="00623025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0D2A36">
        <w:rPr>
          <w:rFonts w:ascii="Times New Roman" w:hAnsi="Times New Roman" w:cs="Times New Roman"/>
        </w:rPr>
        <w:t>However, this work has largely not focused on the role that implicative structure may play in decoding</w:t>
      </w:r>
      <w:r w:rsidR="00E21772" w:rsidRPr="000D2A36">
        <w:rPr>
          <w:rFonts w:ascii="Times New Roman" w:hAnsi="Times New Roman" w:cs="Times New Roman"/>
        </w:rPr>
        <w:t>, as opposed to encoding,</w:t>
      </w:r>
      <w:r w:rsidRPr="000D2A36">
        <w:rPr>
          <w:rFonts w:ascii="Times New Roman" w:hAnsi="Times New Roman" w:cs="Times New Roman"/>
        </w:rPr>
        <w:t xml:space="preserve"> complex form~function mappings</w:t>
      </w:r>
      <w:r w:rsidR="00E21772" w:rsidRPr="000D2A36">
        <w:rPr>
          <w:rFonts w:ascii="Times New Roman" w:hAnsi="Times New Roman" w:cs="Times New Roman"/>
        </w:rPr>
        <w:t xml:space="preserve">, nor on the role of implicative structure in syntagmatic, as opposed to paradigmatic, structure. </w:t>
      </w:r>
      <w:r w:rsidR="00F04516" w:rsidRPr="000D2A36">
        <w:rPr>
          <w:rFonts w:ascii="Times New Roman" w:hAnsi="Times New Roman" w:cs="Times New Roman"/>
        </w:rPr>
        <w:t>Using data drawn from both published sources and original fieldwork, this paper demonstrates that in Ket, although individual argument</w:t>
      </w:r>
      <w:r w:rsidR="00B52EC3">
        <w:rPr>
          <w:rFonts w:ascii="Times New Roman" w:hAnsi="Times New Roman" w:cs="Times New Roman"/>
        </w:rPr>
        <w:t xml:space="preserve"> </w:t>
      </w:r>
      <w:r w:rsidR="00F04516" w:rsidRPr="000D2A36">
        <w:rPr>
          <w:rFonts w:ascii="Times New Roman" w:hAnsi="Times New Roman" w:cs="Times New Roman"/>
        </w:rPr>
        <w:t xml:space="preserve">markers are often highly polyfunctional, </w:t>
      </w:r>
      <w:r w:rsidR="00AE0672" w:rsidRPr="000D2A36">
        <w:rPr>
          <w:rFonts w:ascii="Times New Roman" w:hAnsi="Times New Roman" w:cs="Times New Roman"/>
        </w:rPr>
        <w:t xml:space="preserve">they are organized into networks of implicative relations which greatly reduce uncertainty with regard to their function in any particular instance. In other words, </w:t>
      </w:r>
      <w:r w:rsidR="00741C88" w:rsidRPr="000D2A36">
        <w:rPr>
          <w:rFonts w:ascii="Times New Roman" w:hAnsi="Times New Roman" w:cs="Times New Roman"/>
        </w:rPr>
        <w:t xml:space="preserve">the </w:t>
      </w:r>
      <w:r w:rsidR="0068058F">
        <w:rPr>
          <w:rFonts w:ascii="Times New Roman" w:hAnsi="Times New Roman" w:cs="Times New Roman"/>
        </w:rPr>
        <w:t xml:space="preserve">range of possible </w:t>
      </w:r>
      <w:r w:rsidR="00741C88" w:rsidRPr="000D2A36">
        <w:rPr>
          <w:rFonts w:ascii="Times New Roman" w:hAnsi="Times New Roman" w:cs="Times New Roman"/>
        </w:rPr>
        <w:t>function</w:t>
      </w:r>
      <w:r w:rsidR="0068058F">
        <w:rPr>
          <w:rFonts w:ascii="Times New Roman" w:hAnsi="Times New Roman" w:cs="Times New Roman"/>
        </w:rPr>
        <w:t>s</w:t>
      </w:r>
      <w:r w:rsidR="00741C88" w:rsidRPr="000D2A36">
        <w:rPr>
          <w:rFonts w:ascii="Times New Roman" w:hAnsi="Times New Roman" w:cs="Times New Roman"/>
        </w:rPr>
        <w:t xml:space="preserve"> </w:t>
      </w:r>
      <w:r w:rsidR="0068058F">
        <w:rPr>
          <w:rFonts w:ascii="Times New Roman" w:hAnsi="Times New Roman" w:cs="Times New Roman"/>
        </w:rPr>
        <w:t>for</w:t>
      </w:r>
      <w:r w:rsidR="00741C88" w:rsidRPr="000D2A36">
        <w:rPr>
          <w:rFonts w:ascii="Times New Roman" w:hAnsi="Times New Roman" w:cs="Times New Roman"/>
        </w:rPr>
        <w:t xml:space="preserve"> a particular argument marker can be greatly reduced by observing which other argument markers are present or absent in the same wordform, and which features </w:t>
      </w:r>
      <w:r w:rsidR="00097F05">
        <w:rPr>
          <w:rFonts w:ascii="Times New Roman" w:hAnsi="Times New Roman" w:cs="Times New Roman"/>
        </w:rPr>
        <w:t>those</w:t>
      </w:r>
      <w:r w:rsidR="00741C88" w:rsidRPr="000D2A36">
        <w:rPr>
          <w:rFonts w:ascii="Times New Roman" w:hAnsi="Times New Roman" w:cs="Times New Roman"/>
        </w:rPr>
        <w:t xml:space="preserve"> </w:t>
      </w:r>
      <w:r w:rsidR="00E368F7" w:rsidRPr="000D2A36">
        <w:rPr>
          <w:rFonts w:ascii="Times New Roman" w:hAnsi="Times New Roman" w:cs="Times New Roman"/>
        </w:rPr>
        <w:t>encode</w:t>
      </w:r>
      <w:r w:rsidR="007F4BE4">
        <w:rPr>
          <w:rFonts w:ascii="Times New Roman" w:hAnsi="Times New Roman" w:cs="Times New Roman"/>
        </w:rPr>
        <w:t xml:space="preserve"> (</w:t>
      </w:r>
      <w:r w:rsidR="001A27BB">
        <w:rPr>
          <w:rFonts w:ascii="Times New Roman" w:hAnsi="Times New Roman" w:cs="Times New Roman"/>
        </w:rPr>
        <w:t xml:space="preserve">cf. </w:t>
      </w:r>
      <w:r w:rsidR="007F4BE4">
        <w:rPr>
          <w:rFonts w:ascii="Times New Roman" w:hAnsi="Times New Roman" w:cs="Times New Roman"/>
        </w:rPr>
        <w:t>6 and</w:t>
      </w:r>
      <w:r w:rsidR="00DD01EF">
        <w:rPr>
          <w:rFonts w:ascii="Times New Roman" w:hAnsi="Times New Roman" w:cs="Times New Roman"/>
        </w:rPr>
        <w:t xml:space="preserve"> the dependency graph in</w:t>
      </w:r>
      <w:r w:rsidR="007F4BE4">
        <w:rPr>
          <w:rFonts w:ascii="Times New Roman" w:hAnsi="Times New Roman" w:cs="Times New Roman"/>
        </w:rPr>
        <w:t xml:space="preserve"> 7)</w:t>
      </w:r>
      <w:r w:rsidR="00741C88" w:rsidRPr="000D2A36">
        <w:rPr>
          <w:rFonts w:ascii="Times New Roman" w:hAnsi="Times New Roman" w:cs="Times New Roman"/>
        </w:rPr>
        <w:t xml:space="preserve">. </w:t>
      </w:r>
      <w:r w:rsidR="00FB4923" w:rsidRPr="000D2A36">
        <w:rPr>
          <w:rFonts w:ascii="Times New Roman" w:hAnsi="Times New Roman" w:cs="Times New Roman"/>
        </w:rPr>
        <w:t>In this way, uncertainty with regard to the function of the wordform can be kept low, even with</w:t>
      </w:r>
      <w:r w:rsidR="005216FF" w:rsidRPr="000D2A36">
        <w:rPr>
          <w:rFonts w:ascii="Times New Roman" w:hAnsi="Times New Roman" w:cs="Times New Roman"/>
        </w:rPr>
        <w:t xml:space="preserve">out reference to the syntactic context or knowledge of paradigmatically related forms. </w:t>
      </w:r>
      <w:r w:rsidR="00620A69" w:rsidRPr="000D2A36">
        <w:rPr>
          <w:rFonts w:ascii="Times New Roman" w:hAnsi="Times New Roman" w:cs="Times New Roman"/>
        </w:rPr>
        <w:t>As a case study, Ket is suggestive of a sort of “</w:t>
      </w:r>
      <w:r w:rsidR="00620A69" w:rsidRPr="000D2A36">
        <w:rPr>
          <w:rFonts w:ascii="Times New Roman" w:hAnsi="Times New Roman" w:cs="Times New Roman"/>
          <w:smallCaps/>
        </w:rPr>
        <w:t>Low Conditional Entropy Conjecture</w:t>
      </w:r>
      <w:r w:rsidR="00620A69" w:rsidRPr="000D2A36">
        <w:rPr>
          <w:rFonts w:ascii="Times New Roman" w:hAnsi="Times New Roman" w:cs="Times New Roman"/>
        </w:rPr>
        <w:t xml:space="preserve"> in decoding”, wherein individual markers may be highly polyfunctional, provided that their functions can be determined in any given instance. </w:t>
      </w:r>
      <w:r w:rsidR="004D2063" w:rsidRPr="000D2A36">
        <w:rPr>
          <w:rFonts w:ascii="Times New Roman" w:hAnsi="Times New Roman" w:cs="Times New Roman"/>
        </w:rPr>
        <w:t xml:space="preserve">The role of syntagmatic implicative structure in achieving this in Ket underscores the point made by Sims and Parker (2016) that the amount of </w:t>
      </w:r>
      <w:r w:rsidR="004D2063" w:rsidRPr="000D2A36">
        <w:rPr>
          <w:rFonts w:ascii="Times New Roman" w:hAnsi="Times New Roman" w:cs="Times New Roman"/>
          <w:i/>
          <w:iCs/>
        </w:rPr>
        <w:t>work</w:t>
      </w:r>
      <w:r w:rsidR="004D2063" w:rsidRPr="000D2A36">
        <w:rPr>
          <w:rFonts w:ascii="Times New Roman" w:hAnsi="Times New Roman" w:cs="Times New Roman"/>
        </w:rPr>
        <w:t xml:space="preserve"> done by implicative structure is a point of cross-linguistic </w:t>
      </w:r>
      <w:r w:rsidR="000D2A36" w:rsidRPr="000D2A36">
        <w:rPr>
          <w:rFonts w:ascii="Times New Roman" w:hAnsi="Times New Roman" w:cs="Times New Roman"/>
        </w:rPr>
        <w:t>variation</w:t>
      </w:r>
      <w:r w:rsidR="004F633C">
        <w:rPr>
          <w:rFonts w:ascii="Times New Roman" w:hAnsi="Times New Roman" w:cs="Times New Roman"/>
        </w:rPr>
        <w:t>. It also</w:t>
      </w:r>
      <w:r w:rsidR="000D2A36" w:rsidRPr="000D2A36">
        <w:rPr>
          <w:rFonts w:ascii="Times New Roman" w:hAnsi="Times New Roman" w:cs="Times New Roman"/>
        </w:rPr>
        <w:t xml:space="preserve"> </w:t>
      </w:r>
      <w:r w:rsidR="007371D2" w:rsidRPr="000D2A36">
        <w:rPr>
          <w:rFonts w:ascii="Times New Roman" w:hAnsi="Times New Roman" w:cs="Times New Roman"/>
        </w:rPr>
        <w:t>makes predictions for other head-marking languages with very high complexity of exponence</w:t>
      </w:r>
      <w:r w:rsidR="00C71B2C">
        <w:rPr>
          <w:rFonts w:ascii="Times New Roman" w:hAnsi="Times New Roman" w:cs="Times New Roman"/>
        </w:rPr>
        <w:t>.</w:t>
      </w:r>
    </w:p>
    <w:p w14:paraId="2CDE1002" w14:textId="58799CCC" w:rsidR="002936C9" w:rsidRDefault="004F6971" w:rsidP="00623025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23025">
        <w:rPr>
          <w:noProof/>
        </w:rPr>
        <w:drawing>
          <wp:anchor distT="0" distB="0" distL="114300" distR="114300" simplePos="0" relativeHeight="251658240" behindDoc="1" locked="0" layoutInCell="1" allowOverlap="1" wp14:anchorId="23E0E690" wp14:editId="4C811C4B">
            <wp:simplePos x="0" y="0"/>
            <wp:positionH relativeFrom="margin">
              <wp:align>center</wp:align>
            </wp:positionH>
            <wp:positionV relativeFrom="paragraph">
              <wp:posOffset>3616960</wp:posOffset>
            </wp:positionV>
            <wp:extent cx="4972929" cy="150356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929" cy="1503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47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974"/>
      </w:tblGrid>
      <w:tr w:rsidR="002936C9" w14:paraId="43797FB6" w14:textId="77777777" w:rsidTr="002936C9">
        <w:trPr>
          <w:trHeight w:val="759"/>
        </w:trPr>
        <w:tc>
          <w:tcPr>
            <w:tcW w:w="2343" w:type="pct"/>
          </w:tcPr>
          <w:p w14:paraId="0FBA0E4C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lastRenderedPageBreak/>
              <w:t xml:space="preserve">(1) </w:t>
            </w:r>
            <w:r w:rsidRPr="000D2A36">
              <w:rPr>
                <w:rFonts w:ascii="Times New Roman" w:hAnsi="Times New Roman" w:cs="Times New Roman"/>
                <w:i/>
                <w:iCs/>
              </w:rPr>
              <w:t xml:space="preserve">ba </w:t>
            </w:r>
            <w:r w:rsidRPr="000D2A36">
              <w:rPr>
                <w:rFonts w:ascii="Times New Roman" w:hAnsi="Times New Roman" w:cs="Times New Roman"/>
              </w:rPr>
              <w:t>(</w:t>
            </w:r>
            <w:r w:rsidRPr="000D2A36">
              <w:rPr>
                <w:rFonts w:ascii="Times New Roman" w:hAnsi="Times New Roman" w:cs="Times New Roman"/>
                <w:smallCaps/>
              </w:rPr>
              <w:t>1.s)</w:t>
            </w:r>
            <w:r w:rsidRPr="000D2A3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2A36">
              <w:rPr>
                <w:rFonts w:ascii="Times New Roman" w:hAnsi="Times New Roman" w:cs="Times New Roman"/>
              </w:rPr>
              <w:t>as sole exponent of subject</w:t>
            </w:r>
          </w:p>
          <w:p w14:paraId="6FC33EEA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>avəriŋbaɣara</w:t>
            </w:r>
          </w:p>
          <w:p w14:paraId="305197E3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>avəriŋ-</w:t>
            </w:r>
            <w:r w:rsidRPr="007012DE">
              <w:rPr>
                <w:rFonts w:ascii="Times New Roman" w:hAnsi="Times New Roman" w:cs="Times New Roman"/>
                <w:b/>
                <w:bCs/>
              </w:rPr>
              <w:t>ba</w:t>
            </w:r>
            <w:r w:rsidRPr="000D2A36">
              <w:rPr>
                <w:rFonts w:ascii="Times New Roman" w:hAnsi="Times New Roman" w:cs="Times New Roman"/>
              </w:rPr>
              <w:t>-ɣ-a-ra</w:t>
            </w:r>
          </w:p>
          <w:p w14:paraId="453CA320" w14:textId="77777777" w:rsidR="002936C9" w:rsidRPr="00AE39B8" w:rsidRDefault="002936C9" w:rsidP="002936C9">
            <w:pPr>
              <w:contextualSpacing/>
              <w:rPr>
                <w:rFonts w:ascii="Times New Roman" w:hAnsi="Times New Roman" w:cs="Times New Roman"/>
                <w:smallCaps/>
              </w:rPr>
            </w:pPr>
            <w:r w:rsidRPr="000D2A36">
              <w:rPr>
                <w:rFonts w:ascii="Times New Roman" w:hAnsi="Times New Roman" w:cs="Times New Roman"/>
              </w:rPr>
              <w:t>spend.the.day-</w:t>
            </w:r>
            <w:r>
              <w:rPr>
                <w:rFonts w:ascii="Times New Roman" w:hAnsi="Times New Roman" w:cs="Times New Roman"/>
                <w:b/>
                <w:bCs/>
                <w:smallCaps/>
              </w:rPr>
              <w:t>1.s.sbj</w:t>
            </w:r>
            <w:r w:rsidRPr="000D2A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mallCaps/>
              </w:rPr>
              <w:t>stem</w:t>
            </w:r>
            <w:r w:rsidRPr="000D2A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mallCaps/>
              </w:rPr>
              <w:t>n.pst</w:t>
            </w:r>
            <w:r w:rsidRPr="000D2A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mallCaps/>
              </w:rPr>
              <w:t>stem</w:t>
            </w:r>
          </w:p>
          <w:p w14:paraId="424ADD4A" w14:textId="77777777" w:rsidR="002936C9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 xml:space="preserve">‘I spend the day’ </w:t>
            </w:r>
          </w:p>
          <w:p w14:paraId="4D18317B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>[Kotorova &amp; Nefedov, 2015; pg. 435]</w:t>
            </w:r>
          </w:p>
          <w:p w14:paraId="342F0E1B" w14:textId="77777777" w:rsidR="002936C9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0C3CF429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 xml:space="preserve">(2) </w:t>
            </w:r>
            <w:r w:rsidRPr="000D2A36">
              <w:rPr>
                <w:rFonts w:ascii="Times New Roman" w:hAnsi="Times New Roman" w:cs="Times New Roman"/>
                <w:i/>
                <w:iCs/>
              </w:rPr>
              <w:t xml:space="preserve">ba </w:t>
            </w:r>
            <w:r w:rsidRPr="000D2A36">
              <w:rPr>
                <w:rFonts w:ascii="Times New Roman" w:hAnsi="Times New Roman" w:cs="Times New Roman"/>
              </w:rPr>
              <w:t>as co-exponent of subject with another marker</w:t>
            </w:r>
          </w:p>
          <w:p w14:paraId="196F6DE9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>daɣabatsaq</w:t>
            </w:r>
          </w:p>
          <w:p w14:paraId="62D85324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7012DE">
              <w:rPr>
                <w:rFonts w:ascii="Times New Roman" w:hAnsi="Times New Roman" w:cs="Times New Roman"/>
                <w:b/>
                <w:bCs/>
              </w:rPr>
              <w:t>d</w:t>
            </w:r>
            <w:r w:rsidRPr="000D2A36">
              <w:rPr>
                <w:rFonts w:ascii="Times New Roman" w:hAnsi="Times New Roman" w:cs="Times New Roman"/>
              </w:rPr>
              <w:t>-aɣa</w:t>
            </w:r>
            <w:r w:rsidRPr="007012DE">
              <w:rPr>
                <w:rFonts w:ascii="Times New Roman" w:hAnsi="Times New Roman" w:cs="Times New Roman"/>
                <w:b/>
                <w:bCs/>
              </w:rPr>
              <w:t>-ba</w:t>
            </w:r>
            <w:r w:rsidRPr="000D2A36">
              <w:rPr>
                <w:rFonts w:ascii="Times New Roman" w:hAnsi="Times New Roman" w:cs="Times New Roman"/>
              </w:rPr>
              <w:t>-t-s-aq</w:t>
            </w:r>
          </w:p>
          <w:p w14:paraId="1FFA8191" w14:textId="77777777" w:rsidR="002936C9" w:rsidRPr="006D08FA" w:rsidRDefault="002936C9" w:rsidP="002936C9">
            <w:pPr>
              <w:contextualSpacing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1.sbj</w:t>
            </w:r>
            <w:r w:rsidRPr="000D2A36">
              <w:rPr>
                <w:rFonts w:ascii="Times New Roman" w:hAnsi="Times New Roman" w:cs="Times New Roman"/>
              </w:rPr>
              <w:t>-make.a.trip.to.forest.and.return-</w:t>
            </w:r>
            <w:r>
              <w:rPr>
                <w:rFonts w:ascii="Times New Roman" w:hAnsi="Times New Roman" w:cs="Times New Roman"/>
                <w:b/>
                <w:bCs/>
                <w:smallCaps/>
              </w:rPr>
              <w:t>1.s.sbj</w:t>
            </w:r>
            <w:r w:rsidRPr="000D2A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mallCaps/>
              </w:rPr>
              <w:t>stem</w:t>
            </w:r>
            <w:r w:rsidRPr="000D2A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mallCaps/>
              </w:rPr>
              <w:t>pres</w:t>
            </w:r>
            <w:r w:rsidRPr="000D2A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mallCaps/>
              </w:rPr>
              <w:t>stem</w:t>
            </w:r>
          </w:p>
          <w:p w14:paraId="68496A52" w14:textId="77777777" w:rsidR="002936C9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>‘I</w:t>
            </w:r>
            <w:r>
              <w:rPr>
                <w:rFonts w:ascii="Times New Roman" w:hAnsi="Times New Roman" w:cs="Times New Roman"/>
              </w:rPr>
              <w:t xml:space="preserve"> will</w:t>
            </w:r>
            <w:r w:rsidRPr="000D2A36">
              <w:rPr>
                <w:rFonts w:ascii="Times New Roman" w:hAnsi="Times New Roman" w:cs="Times New Roman"/>
              </w:rPr>
              <w:t xml:space="preserve"> make a quick trip to the forest and return’</w:t>
            </w:r>
          </w:p>
          <w:p w14:paraId="6380B30A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>[Kotorova &amp; Nefedov, 2015; 438]</w:t>
            </w:r>
          </w:p>
          <w:p w14:paraId="5B616C02" w14:textId="77777777" w:rsidR="002936C9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36C9" w14:paraId="5B563980" w14:textId="77777777" w:rsidTr="002936C9">
        <w:trPr>
          <w:trHeight w:val="790"/>
        </w:trPr>
        <w:tc>
          <w:tcPr>
            <w:tcW w:w="2343" w:type="pct"/>
          </w:tcPr>
          <w:p w14:paraId="2725540B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 xml:space="preserve">(3) </w:t>
            </w:r>
            <w:r w:rsidRPr="000D2A36">
              <w:rPr>
                <w:rFonts w:ascii="Times New Roman" w:hAnsi="Times New Roman" w:cs="Times New Roman"/>
                <w:i/>
                <w:iCs/>
              </w:rPr>
              <w:t xml:space="preserve">ba </w:t>
            </w:r>
            <w:r w:rsidRPr="000D2A36">
              <w:rPr>
                <w:rFonts w:ascii="Times New Roman" w:hAnsi="Times New Roman" w:cs="Times New Roman"/>
              </w:rPr>
              <w:t>as object marker</w:t>
            </w:r>
          </w:p>
          <w:p w14:paraId="5E15E530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>kejbaɣava</w:t>
            </w:r>
          </w:p>
          <w:p w14:paraId="09064F50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>k-ej-</w:t>
            </w:r>
            <w:r w:rsidRPr="000D08B2">
              <w:rPr>
                <w:rFonts w:ascii="Times New Roman" w:hAnsi="Times New Roman" w:cs="Times New Roman"/>
                <w:b/>
                <w:bCs/>
              </w:rPr>
              <w:t>ba</w:t>
            </w:r>
            <w:r w:rsidRPr="000D2A36">
              <w:rPr>
                <w:rFonts w:ascii="Times New Roman" w:hAnsi="Times New Roman" w:cs="Times New Roman"/>
              </w:rPr>
              <w:t>-ɣ-a-v-a</w:t>
            </w:r>
          </w:p>
          <w:p w14:paraId="521D609E" w14:textId="77777777" w:rsidR="002936C9" w:rsidRPr="000D08B2" w:rsidRDefault="002936C9" w:rsidP="002936C9">
            <w:pPr>
              <w:contextualSpacing/>
              <w:rPr>
                <w:rFonts w:ascii="Times New Roman" w:hAnsi="Times New Roman" w:cs="Times New Roman"/>
                <w:smallCaps/>
              </w:rPr>
            </w:pPr>
            <w:r w:rsidRPr="000D2A3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mallCaps/>
              </w:rPr>
              <w:t>s.sbj</w:t>
            </w:r>
            <w:r w:rsidRPr="000D2A36">
              <w:rPr>
                <w:rFonts w:ascii="Times New Roman" w:hAnsi="Times New Roman" w:cs="Times New Roman"/>
              </w:rPr>
              <w:t>-throw-</w:t>
            </w:r>
            <w:r>
              <w:rPr>
                <w:rFonts w:ascii="Times New Roman" w:hAnsi="Times New Roman" w:cs="Times New Roman"/>
                <w:b/>
                <w:bCs/>
                <w:smallCaps/>
              </w:rPr>
              <w:t>1.s.obj</w:t>
            </w:r>
            <w:r w:rsidRPr="000D2A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mallCaps/>
              </w:rPr>
              <w:t>stem</w:t>
            </w:r>
            <w:r w:rsidRPr="000D2A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mallCaps/>
              </w:rPr>
              <w:t>n.pst</w:t>
            </w:r>
            <w:r w:rsidRPr="000D2A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mallCaps/>
              </w:rPr>
              <w:t>stem</w:t>
            </w:r>
            <w:r w:rsidRPr="000D2A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mallCaps/>
              </w:rPr>
              <w:t>stem</w:t>
            </w:r>
          </w:p>
          <w:p w14:paraId="4C105BD9" w14:textId="77777777" w:rsidR="002936C9" w:rsidRPr="002771A9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2771A9">
              <w:rPr>
                <w:rFonts w:ascii="Times New Roman" w:hAnsi="Times New Roman" w:cs="Times New Roman"/>
              </w:rPr>
              <w:t>‘</w:t>
            </w:r>
            <w:r w:rsidRPr="000D2A36">
              <w:rPr>
                <w:rFonts w:ascii="Times New Roman" w:hAnsi="Times New Roman" w:cs="Times New Roman"/>
              </w:rPr>
              <w:t>you</w:t>
            </w:r>
            <w:r w:rsidRPr="002771A9">
              <w:rPr>
                <w:rFonts w:ascii="Times New Roman" w:hAnsi="Times New Roman" w:cs="Times New Roman"/>
              </w:rPr>
              <w:t xml:space="preserve"> </w:t>
            </w:r>
            <w:r w:rsidRPr="000D2A36">
              <w:rPr>
                <w:rFonts w:ascii="Times New Roman" w:hAnsi="Times New Roman" w:cs="Times New Roman"/>
              </w:rPr>
              <w:t>throw</w:t>
            </w:r>
            <w:r w:rsidRPr="002771A9">
              <w:rPr>
                <w:rFonts w:ascii="Times New Roman" w:hAnsi="Times New Roman" w:cs="Times New Roman"/>
              </w:rPr>
              <w:t xml:space="preserve"> </w:t>
            </w:r>
            <w:r w:rsidRPr="000D2A36">
              <w:rPr>
                <w:rFonts w:ascii="Times New Roman" w:hAnsi="Times New Roman" w:cs="Times New Roman"/>
              </w:rPr>
              <w:t>me</w:t>
            </w:r>
            <w:r w:rsidRPr="002771A9">
              <w:rPr>
                <w:rFonts w:ascii="Times New Roman" w:hAnsi="Times New Roman" w:cs="Times New Roman"/>
              </w:rPr>
              <w:t>’</w:t>
            </w:r>
          </w:p>
          <w:p w14:paraId="2AA0747E" w14:textId="77777777" w:rsidR="002936C9" w:rsidRPr="002771A9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2771A9">
              <w:rPr>
                <w:rFonts w:ascii="Times New Roman" w:hAnsi="Times New Roman" w:cs="Times New Roman"/>
              </w:rPr>
              <w:t xml:space="preserve"> [</w:t>
            </w:r>
            <w:r w:rsidRPr="000D2A36">
              <w:rPr>
                <w:rFonts w:ascii="Times New Roman" w:hAnsi="Times New Roman" w:cs="Times New Roman"/>
              </w:rPr>
              <w:t>Vajda &amp; Zinn, 2004;</w:t>
            </w:r>
            <w:r w:rsidRPr="002771A9">
              <w:rPr>
                <w:rFonts w:ascii="Times New Roman" w:hAnsi="Times New Roman" w:cs="Times New Roman"/>
              </w:rPr>
              <w:t xml:space="preserve"> 139]</w:t>
            </w:r>
          </w:p>
          <w:p w14:paraId="68A1C563" w14:textId="77777777" w:rsidR="002936C9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211E48F9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  <w:smallCaps/>
              </w:rPr>
            </w:pPr>
            <w:r w:rsidRPr="000D2A36">
              <w:rPr>
                <w:rFonts w:ascii="Times New Roman" w:hAnsi="Times New Roman" w:cs="Times New Roman"/>
              </w:rPr>
              <w:t xml:space="preserve">(4) </w:t>
            </w:r>
            <w:r w:rsidRPr="000D2A36">
              <w:rPr>
                <w:rFonts w:ascii="Times New Roman" w:hAnsi="Times New Roman" w:cs="Times New Roman"/>
                <w:i/>
                <w:iCs/>
              </w:rPr>
              <w:t xml:space="preserve">o </w:t>
            </w:r>
            <w:r w:rsidRPr="000D2A36">
              <w:rPr>
                <w:rFonts w:ascii="Times New Roman" w:hAnsi="Times New Roman" w:cs="Times New Roman"/>
              </w:rPr>
              <w:t>marks past tense and 3</w:t>
            </w:r>
            <w:r w:rsidRPr="000D2A36">
              <w:rPr>
                <w:rFonts w:ascii="Times New Roman" w:hAnsi="Times New Roman" w:cs="Times New Roman"/>
                <w:smallCaps/>
              </w:rPr>
              <w:t>m</w:t>
            </w:r>
          </w:p>
          <w:p w14:paraId="21E2426A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>usʲondæn</w:t>
            </w:r>
          </w:p>
          <w:p w14:paraId="001A9AB4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>usʲ-</w:t>
            </w:r>
            <w:r w:rsidRPr="000D28CD">
              <w:rPr>
                <w:rFonts w:ascii="Times New Roman" w:hAnsi="Times New Roman" w:cs="Times New Roman"/>
                <w:b/>
                <w:bCs/>
              </w:rPr>
              <w:t>o</w:t>
            </w:r>
            <w:r w:rsidRPr="000D2A36">
              <w:rPr>
                <w:rFonts w:ascii="Times New Roman" w:hAnsi="Times New Roman" w:cs="Times New Roman"/>
              </w:rPr>
              <w:t>-n-dæn</w:t>
            </w:r>
          </w:p>
          <w:p w14:paraId="17AD95BA" w14:textId="0FD40CEC" w:rsidR="002936C9" w:rsidRPr="000D28CD" w:rsidRDefault="002936C9" w:rsidP="002936C9">
            <w:pPr>
              <w:contextualSpacing/>
              <w:rPr>
                <w:rFonts w:ascii="Times New Roman" w:hAnsi="Times New Roman" w:cs="Times New Roman"/>
                <w:smallCaps/>
              </w:rPr>
            </w:pPr>
            <w:r w:rsidRPr="000D2A36">
              <w:rPr>
                <w:rFonts w:ascii="Times New Roman" w:hAnsi="Times New Roman" w:cs="Times New Roman"/>
              </w:rPr>
              <w:t>fall.asleep-</w:t>
            </w:r>
            <w:r>
              <w:rPr>
                <w:rFonts w:ascii="Times New Roman" w:hAnsi="Times New Roman" w:cs="Times New Roman"/>
                <w:smallCaps/>
              </w:rPr>
              <w:t>3.</w:t>
            </w:r>
            <w:r w:rsidR="00E75E14">
              <w:rPr>
                <w:rFonts w:ascii="Times New Roman" w:hAnsi="Times New Roman" w:cs="Times New Roman"/>
                <w:smallCaps/>
              </w:rPr>
              <w:t>s.</w:t>
            </w:r>
            <w:r>
              <w:rPr>
                <w:rFonts w:ascii="Times New Roman" w:hAnsi="Times New Roman" w:cs="Times New Roman"/>
                <w:smallCaps/>
              </w:rPr>
              <w:t>m.sbj.pst</w:t>
            </w:r>
            <w:r w:rsidRPr="000D2A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mallCaps/>
              </w:rPr>
              <w:t>pst</w:t>
            </w:r>
            <w:r w:rsidRPr="000D2A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mallCaps/>
              </w:rPr>
              <w:t>stem</w:t>
            </w:r>
          </w:p>
          <w:p w14:paraId="7955CC19" w14:textId="77777777" w:rsidR="002936C9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>‘he fell asleep’</w:t>
            </w:r>
          </w:p>
          <w:p w14:paraId="6B83C6E2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>[Valentina Romanenkova, speaker p.c.]</w:t>
            </w:r>
          </w:p>
          <w:p w14:paraId="3971BC6B" w14:textId="77777777" w:rsidR="002936C9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36C9" w14:paraId="5A68E333" w14:textId="77777777" w:rsidTr="002936C9">
        <w:trPr>
          <w:trHeight w:val="759"/>
        </w:trPr>
        <w:tc>
          <w:tcPr>
            <w:tcW w:w="2343" w:type="pct"/>
          </w:tcPr>
          <w:p w14:paraId="15E8BB2B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 xml:space="preserve">(5) </w:t>
            </w:r>
            <w:r w:rsidRPr="000D2A36">
              <w:rPr>
                <w:rFonts w:ascii="Times New Roman" w:hAnsi="Times New Roman" w:cs="Times New Roman"/>
                <w:i/>
                <w:iCs/>
              </w:rPr>
              <w:t xml:space="preserve">o </w:t>
            </w:r>
            <w:r w:rsidRPr="000D2A36">
              <w:rPr>
                <w:rFonts w:ascii="Times New Roman" w:hAnsi="Times New Roman" w:cs="Times New Roman"/>
              </w:rPr>
              <w:t xml:space="preserve">markers only past tense (subject marked by </w:t>
            </w:r>
            <w:r w:rsidRPr="000D2A36">
              <w:rPr>
                <w:rFonts w:ascii="Times New Roman" w:hAnsi="Times New Roman" w:cs="Times New Roman"/>
                <w:i/>
                <w:iCs/>
              </w:rPr>
              <w:t>ba</w:t>
            </w:r>
            <w:r w:rsidRPr="000D2A36">
              <w:rPr>
                <w:rFonts w:ascii="Times New Roman" w:hAnsi="Times New Roman" w:cs="Times New Roman"/>
              </w:rPr>
              <w:t>)</w:t>
            </w:r>
          </w:p>
          <w:p w14:paraId="1C612808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>avəriŋbaɣolda</w:t>
            </w:r>
          </w:p>
          <w:p w14:paraId="5649725A" w14:textId="77777777" w:rsidR="002936C9" w:rsidRPr="000D2A36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>avəriŋ-ba-ɣ-</w:t>
            </w:r>
            <w:r w:rsidRPr="00B355A8">
              <w:rPr>
                <w:rFonts w:ascii="Times New Roman" w:hAnsi="Times New Roman" w:cs="Times New Roman"/>
                <w:b/>
                <w:bCs/>
              </w:rPr>
              <w:t>o</w:t>
            </w:r>
            <w:r w:rsidRPr="000D2A36">
              <w:rPr>
                <w:rFonts w:ascii="Times New Roman" w:hAnsi="Times New Roman" w:cs="Times New Roman"/>
              </w:rPr>
              <w:t>-l-da</w:t>
            </w:r>
          </w:p>
          <w:p w14:paraId="5AB4D06B" w14:textId="77777777" w:rsidR="002936C9" w:rsidRPr="00B355A8" w:rsidRDefault="002936C9" w:rsidP="002936C9">
            <w:pPr>
              <w:contextualSpacing/>
              <w:rPr>
                <w:rFonts w:ascii="Times New Roman" w:hAnsi="Times New Roman" w:cs="Times New Roman"/>
                <w:smallCaps/>
              </w:rPr>
            </w:pPr>
            <w:r w:rsidRPr="000D2A36">
              <w:rPr>
                <w:rFonts w:ascii="Times New Roman" w:hAnsi="Times New Roman" w:cs="Times New Roman"/>
              </w:rPr>
              <w:t>spend.the.day-</w:t>
            </w:r>
            <w:r>
              <w:rPr>
                <w:rFonts w:ascii="Times New Roman" w:hAnsi="Times New Roman" w:cs="Times New Roman"/>
                <w:smallCaps/>
              </w:rPr>
              <w:t>1.s.sbj</w:t>
            </w:r>
            <w:r w:rsidRPr="000D2A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mallCaps/>
              </w:rPr>
              <w:t>stem</w:t>
            </w:r>
            <w:r w:rsidRPr="000D2A36">
              <w:rPr>
                <w:rFonts w:ascii="Times New Roman" w:hAnsi="Times New Roman" w:cs="Times New Roman"/>
              </w:rPr>
              <w:t>-</w:t>
            </w:r>
            <w:r w:rsidRPr="00B355A8">
              <w:rPr>
                <w:rFonts w:ascii="Times New Roman" w:hAnsi="Times New Roman" w:cs="Times New Roman"/>
                <w:b/>
                <w:bCs/>
                <w:smallCaps/>
              </w:rPr>
              <w:t>pst</w:t>
            </w:r>
            <w:r w:rsidRPr="000D2A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mallCaps/>
              </w:rPr>
              <w:t>pst</w:t>
            </w:r>
            <w:r w:rsidRPr="000D2A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mallCaps/>
              </w:rPr>
              <w:t>stem</w:t>
            </w:r>
          </w:p>
          <w:p w14:paraId="65AC7E06" w14:textId="77777777" w:rsidR="002936C9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0D2A36">
              <w:rPr>
                <w:rFonts w:ascii="Times New Roman" w:hAnsi="Times New Roman" w:cs="Times New Roman"/>
              </w:rPr>
              <w:t xml:space="preserve">‘I spent the day’ </w:t>
            </w:r>
          </w:p>
          <w:p w14:paraId="256B8E43" w14:textId="77777777" w:rsidR="002936C9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0D2A36">
              <w:rPr>
                <w:rFonts w:ascii="Times New Roman" w:hAnsi="Times New Roman" w:cs="Times New Roman"/>
              </w:rPr>
              <w:t>Kotorova &amp; Nefedov, 2015; 435]</w:t>
            </w:r>
          </w:p>
          <w:p w14:paraId="2A3D7144" w14:textId="77777777" w:rsidR="002936C9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122EF7C7" w14:textId="77777777" w:rsidR="002936C9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(6) </w:t>
            </w:r>
          </w:p>
          <w:p w14:paraId="2EE43801" w14:textId="77777777" w:rsidR="002936C9" w:rsidRPr="00623025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623025">
              <w:rPr>
                <w:rFonts w:ascii="Times New Roman" w:hAnsi="Times New Roman" w:cs="Times New Roman"/>
              </w:rPr>
              <w:t>dbatijdaq</w:t>
            </w:r>
          </w:p>
          <w:p w14:paraId="04454660" w14:textId="77777777" w:rsidR="002936C9" w:rsidRPr="00623025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623025">
              <w:rPr>
                <w:rFonts w:ascii="Times New Roman" w:hAnsi="Times New Roman" w:cs="Times New Roman"/>
              </w:rPr>
              <w:t>d=ba-t-ij-daq</w:t>
            </w:r>
          </w:p>
          <w:p w14:paraId="70A97357" w14:textId="77777777" w:rsidR="002936C9" w:rsidRPr="00623025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62302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mallCaps/>
              </w:rPr>
              <w:t>sbj</w:t>
            </w:r>
            <w:r w:rsidRPr="00623025">
              <w:rPr>
                <w:rFonts w:ascii="Times New Roman" w:hAnsi="Times New Roman" w:cs="Times New Roman"/>
              </w:rPr>
              <w:t>=[1.</w:t>
            </w:r>
            <w:r>
              <w:rPr>
                <w:rFonts w:ascii="Times New Roman" w:hAnsi="Times New Roman" w:cs="Times New Roman"/>
                <w:smallCaps/>
              </w:rPr>
              <w:t>s.sbj</w:t>
            </w:r>
            <w:r w:rsidRPr="00623025">
              <w:rPr>
                <w:rFonts w:ascii="Times New Roman" w:hAnsi="Times New Roman" w:cs="Times New Roman"/>
              </w:rPr>
              <w:t xml:space="preserve"> or 1.</w:t>
            </w:r>
            <w:r>
              <w:rPr>
                <w:rFonts w:ascii="Times New Roman" w:hAnsi="Times New Roman" w:cs="Times New Roman"/>
                <w:smallCaps/>
              </w:rPr>
              <w:t>s.obj</w:t>
            </w:r>
            <w:r w:rsidRPr="00623025">
              <w:rPr>
                <w:rFonts w:ascii="Times New Roman" w:hAnsi="Times New Roman" w:cs="Times New Roman"/>
              </w:rPr>
              <w:t>]-</w:t>
            </w:r>
            <w:r>
              <w:rPr>
                <w:rFonts w:ascii="Times New Roman" w:hAnsi="Times New Roman" w:cs="Times New Roman"/>
                <w:smallCaps/>
              </w:rPr>
              <w:t>stem</w:t>
            </w:r>
            <w:r w:rsidRPr="00623025">
              <w:rPr>
                <w:rFonts w:ascii="Times New Roman" w:hAnsi="Times New Roman" w:cs="Times New Roman"/>
              </w:rPr>
              <w:t>-[3.</w:t>
            </w:r>
            <w:r>
              <w:rPr>
                <w:rFonts w:ascii="Times New Roman" w:hAnsi="Times New Roman" w:cs="Times New Roman"/>
                <w:smallCaps/>
              </w:rPr>
              <w:t>f.sbj</w:t>
            </w:r>
            <w:r w:rsidRPr="00623025">
              <w:rPr>
                <w:rFonts w:ascii="Times New Roman" w:hAnsi="Times New Roman" w:cs="Times New Roman"/>
              </w:rPr>
              <w:t xml:space="preserve"> or 3.</w:t>
            </w:r>
            <w:r>
              <w:rPr>
                <w:rFonts w:ascii="Times New Roman" w:hAnsi="Times New Roman" w:cs="Times New Roman"/>
                <w:smallCaps/>
              </w:rPr>
              <w:t>f.obj</w:t>
            </w:r>
            <w:r w:rsidRPr="00623025">
              <w:rPr>
                <w:rFonts w:ascii="Times New Roman" w:hAnsi="Times New Roman" w:cs="Times New Roman"/>
              </w:rPr>
              <w:t>]-pull.out</w:t>
            </w:r>
          </w:p>
          <w:p w14:paraId="2FBABFBA" w14:textId="77777777" w:rsidR="002936C9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623025">
              <w:rPr>
                <w:rFonts w:ascii="Times New Roman" w:hAnsi="Times New Roman" w:cs="Times New Roman"/>
              </w:rPr>
              <w:t xml:space="preserve">‘I pull her out’ </w:t>
            </w:r>
          </w:p>
          <w:p w14:paraId="2A5A046F" w14:textId="77777777" w:rsidR="002936C9" w:rsidRDefault="002936C9" w:rsidP="002936C9">
            <w:pPr>
              <w:contextualSpacing/>
              <w:rPr>
                <w:rFonts w:ascii="Times New Roman" w:hAnsi="Times New Roman" w:cs="Times New Roman"/>
              </w:rPr>
            </w:pPr>
            <w:r w:rsidRPr="00623025">
              <w:rPr>
                <w:rFonts w:ascii="Times New Roman" w:hAnsi="Times New Roman" w:cs="Times New Roman"/>
              </w:rPr>
              <w:t>[Valentina Romanenkova, speaker p.c]</w:t>
            </w:r>
          </w:p>
        </w:tc>
      </w:tr>
    </w:tbl>
    <w:p w14:paraId="49ECEB14" w14:textId="02C6B5F1" w:rsidR="00C71B2C" w:rsidRDefault="007D7806" w:rsidP="00C71B2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4B3FE3" wp14:editId="522D8C4F">
            <wp:simplePos x="0" y="0"/>
            <wp:positionH relativeFrom="margin">
              <wp:align>center</wp:align>
            </wp:positionH>
            <wp:positionV relativeFrom="paragraph">
              <wp:posOffset>3686520</wp:posOffset>
            </wp:positionV>
            <wp:extent cx="4670425" cy="14116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025">
        <w:rPr>
          <w:rFonts w:ascii="Times New Roman" w:hAnsi="Times New Roman" w:cs="Times New Roman"/>
        </w:rPr>
        <w:t>(7)</w:t>
      </w:r>
    </w:p>
    <w:p w14:paraId="53E15EB3" w14:textId="43035E51" w:rsidR="00C71B2C" w:rsidRPr="00C71B2C" w:rsidRDefault="00C71B2C" w:rsidP="00C71B2C">
      <w:pPr>
        <w:spacing w:line="240" w:lineRule="auto"/>
        <w:contextualSpacing/>
        <w:rPr>
          <w:rFonts w:ascii="Times New Roman" w:hAnsi="Times New Roman" w:cs="Times New Roman"/>
        </w:rPr>
      </w:pPr>
    </w:p>
    <w:p w14:paraId="7B82B150" w14:textId="3297C0A8" w:rsidR="00326E54" w:rsidRDefault="00326E54" w:rsidP="007D780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A8D90E8" w14:textId="77777777" w:rsidR="007D7806" w:rsidRDefault="007D7806" w:rsidP="00AA7A3D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76578D1" w14:textId="77777777" w:rsidR="007D7806" w:rsidRDefault="007D7806" w:rsidP="00AA7A3D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5238344E" w14:textId="77777777" w:rsidR="007D7806" w:rsidRDefault="007D7806" w:rsidP="00AA7A3D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2B90697" w14:textId="77777777" w:rsidR="007D7806" w:rsidRDefault="007D7806" w:rsidP="00AA7A3D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66F0ABC0" w14:textId="77777777" w:rsidR="007D7806" w:rsidRDefault="007D7806" w:rsidP="00AA7A3D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3EF182EE" w14:textId="77777777" w:rsidR="007D7806" w:rsidRDefault="007D7806" w:rsidP="00AA7A3D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41D8FF1" w14:textId="39F9CB1A" w:rsidR="002A3E4B" w:rsidRPr="007D7806" w:rsidRDefault="00B01A16" w:rsidP="00AA7A3D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Selected </w:t>
      </w:r>
      <w:r w:rsidR="004F633C">
        <w:rPr>
          <w:rFonts w:ascii="Times New Roman" w:hAnsi="Times New Roman" w:cs="Times New Roman"/>
          <w:b/>
          <w:bCs/>
        </w:rPr>
        <w:t>References</w:t>
      </w:r>
    </w:p>
    <w:p w14:paraId="6D34A108" w14:textId="67899439" w:rsidR="009E78EF" w:rsidRPr="009E78EF" w:rsidRDefault="009E78EF" w:rsidP="001D6083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9E78EF">
        <w:rPr>
          <w:rFonts w:ascii="Times New Roman" w:hAnsi="Times New Roman" w:cs="Times New Roman"/>
        </w:rPr>
        <w:t xml:space="preserve">Ackerman, Farrell, James Blevins, </w:t>
      </w:r>
      <w:r w:rsidR="0091215E">
        <w:rPr>
          <w:rFonts w:ascii="Times New Roman" w:hAnsi="Times New Roman" w:cs="Times New Roman"/>
        </w:rPr>
        <w:t xml:space="preserve">and Rob </w:t>
      </w:r>
      <w:r w:rsidRPr="009E78EF">
        <w:rPr>
          <w:rFonts w:ascii="Times New Roman" w:hAnsi="Times New Roman" w:cs="Times New Roman"/>
        </w:rPr>
        <w:t xml:space="preserve">Malouf. (2009). Parts and Wholes: Patterns of Relatedness in Complex Morphological Systems and why they Matter. </w:t>
      </w:r>
      <w:r w:rsidRPr="00263F2B">
        <w:rPr>
          <w:rFonts w:ascii="Times New Roman" w:hAnsi="Times New Roman" w:cs="Times New Roman"/>
          <w:i/>
          <w:iCs/>
        </w:rPr>
        <w:t>Analogy in Grammar: Form and Acquisition</w:t>
      </w:r>
      <w:r w:rsidRPr="00622392">
        <w:rPr>
          <w:rFonts w:ascii="Times New Roman" w:hAnsi="Times New Roman" w:cs="Times New Roman"/>
          <w:i/>
          <w:iCs/>
        </w:rPr>
        <w:t>, 54</w:t>
      </w:r>
      <w:r w:rsidRPr="009E78EF">
        <w:rPr>
          <w:rFonts w:ascii="Times New Roman" w:hAnsi="Times New Roman" w:cs="Times New Roman"/>
        </w:rPr>
        <w:t>:82</w:t>
      </w:r>
    </w:p>
    <w:p w14:paraId="729D4C0B" w14:textId="5FF91AB1" w:rsidR="009E78EF" w:rsidRDefault="009E78EF" w:rsidP="001D6083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iCs/>
        </w:rPr>
      </w:pPr>
      <w:r w:rsidRPr="009E78EF">
        <w:rPr>
          <w:rFonts w:ascii="Times New Roman" w:hAnsi="Times New Roman" w:cs="Times New Roman"/>
        </w:rPr>
        <w:t xml:space="preserve">Ackerman, Farrell and Rob Malouf. (2015). The No Blur Principle Effects as an Emergent Property of Language Systems. In </w:t>
      </w:r>
      <w:r w:rsidRPr="00494D15">
        <w:rPr>
          <w:rFonts w:ascii="Times New Roman" w:hAnsi="Times New Roman" w:cs="Times New Roman"/>
          <w:i/>
          <w:iCs/>
        </w:rPr>
        <w:t>Proceedings of the annual meeting of the Berkeley Linguistics Society, Volume 41</w:t>
      </w:r>
    </w:p>
    <w:p w14:paraId="234052EA" w14:textId="4045E18C" w:rsidR="002A3E4B" w:rsidRDefault="00064DE2" w:rsidP="001D6083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64DE2">
        <w:rPr>
          <w:rFonts w:ascii="Times New Roman" w:hAnsi="Times New Roman" w:cs="Times New Roman"/>
        </w:rPr>
        <w:t xml:space="preserve">Kotorova, Elizaveta and Andrey Nefedov, A. (2015). </w:t>
      </w:r>
      <w:r w:rsidRPr="00D4304E">
        <w:rPr>
          <w:rFonts w:ascii="Times New Roman" w:hAnsi="Times New Roman" w:cs="Times New Roman"/>
          <w:i/>
          <w:iCs/>
        </w:rPr>
        <w:t>Comprehensive Dictionary of Ket</w:t>
      </w:r>
      <w:r w:rsidRPr="00064DE2">
        <w:rPr>
          <w:rFonts w:ascii="Times New Roman" w:hAnsi="Times New Roman" w:cs="Times New Roman"/>
        </w:rPr>
        <w:t>. München: Lincom Europa.</w:t>
      </w:r>
    </w:p>
    <w:p w14:paraId="4BCEEE0D" w14:textId="44321897" w:rsidR="000B2866" w:rsidRDefault="000B2866" w:rsidP="000B2866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B2866">
        <w:rPr>
          <w:rFonts w:ascii="Times New Roman" w:hAnsi="Times New Roman" w:cs="Times New Roman"/>
        </w:rPr>
        <w:t>Kotorova, E</w:t>
      </w:r>
      <w:r w:rsidR="00AF447B">
        <w:rPr>
          <w:rFonts w:ascii="Times New Roman" w:hAnsi="Times New Roman" w:cs="Times New Roman"/>
        </w:rPr>
        <w:t>lizaveta and Andrey</w:t>
      </w:r>
      <w:r w:rsidRPr="000B2866">
        <w:rPr>
          <w:rFonts w:ascii="Times New Roman" w:hAnsi="Times New Roman" w:cs="Times New Roman"/>
        </w:rPr>
        <w:t xml:space="preserve"> Nefedov. (2006). Tipologicheskie xarakteristiki ketskogo jazyka: vershinnoe</w:t>
      </w:r>
      <w:r w:rsidR="00DE7EB8">
        <w:rPr>
          <w:rFonts w:ascii="Times New Roman" w:hAnsi="Times New Roman" w:cs="Times New Roman"/>
        </w:rPr>
        <w:t xml:space="preserve"> </w:t>
      </w:r>
      <w:r w:rsidRPr="000B2866">
        <w:rPr>
          <w:rFonts w:ascii="Times New Roman" w:hAnsi="Times New Roman" w:cs="Times New Roman"/>
        </w:rPr>
        <w:t xml:space="preserve">ili zavisimostnoe markirovanie? </w:t>
      </w:r>
      <w:r w:rsidRPr="00DE7EB8">
        <w:rPr>
          <w:rFonts w:ascii="Times New Roman" w:hAnsi="Times New Roman" w:cs="Times New Roman"/>
          <w:i/>
          <w:iCs/>
        </w:rPr>
        <w:t>Voprosy Jazykoznanija, (5):</w:t>
      </w:r>
      <w:r w:rsidRPr="000B2866">
        <w:rPr>
          <w:rFonts w:ascii="Times New Roman" w:hAnsi="Times New Roman" w:cs="Times New Roman"/>
        </w:rPr>
        <w:t>43–56.</w:t>
      </w:r>
    </w:p>
    <w:p w14:paraId="3CC4BAEE" w14:textId="0F30CF3F" w:rsidR="000C1090" w:rsidRPr="000D2A36" w:rsidRDefault="000C1090" w:rsidP="000B2866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C1090">
        <w:rPr>
          <w:rFonts w:ascii="Times New Roman" w:hAnsi="Times New Roman" w:cs="Times New Roman"/>
        </w:rPr>
        <w:t>Nefedov, Andrey and Edward Vajda. (2015). Grammatical Sketch of Ket. Comprehensive Dictionary of Ket, pp. 27–68.</w:t>
      </w:r>
    </w:p>
    <w:p w14:paraId="5D573133" w14:textId="5CEA93A0" w:rsidR="00064DE2" w:rsidRDefault="00064DE2" w:rsidP="001D6083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64DE2">
        <w:rPr>
          <w:rFonts w:ascii="Times New Roman" w:hAnsi="Times New Roman" w:cs="Times New Roman"/>
        </w:rPr>
        <w:t xml:space="preserve">Sims, Andrea, &amp; Jeff Parker. (2016). How inflection class systems work: On the informativity of implicative structure. </w:t>
      </w:r>
      <w:r w:rsidRPr="00AF447B">
        <w:rPr>
          <w:rFonts w:ascii="Times New Roman" w:hAnsi="Times New Roman" w:cs="Times New Roman"/>
          <w:i/>
          <w:iCs/>
        </w:rPr>
        <w:t>Word Structure</w:t>
      </w:r>
      <w:r w:rsidRPr="00064DE2">
        <w:rPr>
          <w:rFonts w:ascii="Times New Roman" w:hAnsi="Times New Roman" w:cs="Times New Roman"/>
        </w:rPr>
        <w:t xml:space="preserve">, </w:t>
      </w:r>
      <w:r w:rsidRPr="00494D15">
        <w:rPr>
          <w:rFonts w:ascii="Times New Roman" w:hAnsi="Times New Roman" w:cs="Times New Roman"/>
          <w:i/>
          <w:iCs/>
        </w:rPr>
        <w:t>9(2)</w:t>
      </w:r>
      <w:r w:rsidRPr="00064DE2">
        <w:rPr>
          <w:rFonts w:ascii="Times New Roman" w:hAnsi="Times New Roman" w:cs="Times New Roman"/>
        </w:rPr>
        <w:t>, 215-239.</w:t>
      </w:r>
    </w:p>
    <w:p w14:paraId="3B073163" w14:textId="1DFE735E" w:rsidR="00DF630C" w:rsidRDefault="00064DE2" w:rsidP="00DF630C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64DE2">
        <w:rPr>
          <w:rFonts w:ascii="Times New Roman" w:hAnsi="Times New Roman" w:cs="Times New Roman"/>
        </w:rPr>
        <w:t xml:space="preserve">Stump, Gregory. (2015). </w:t>
      </w:r>
      <w:r w:rsidRPr="00AF447B">
        <w:rPr>
          <w:rFonts w:ascii="Times New Roman" w:hAnsi="Times New Roman" w:cs="Times New Roman"/>
          <w:i/>
          <w:iCs/>
        </w:rPr>
        <w:t>Inflectional paradigms: Content and form at the syntax-morphology interface</w:t>
      </w:r>
      <w:r w:rsidRPr="00064DE2">
        <w:rPr>
          <w:rFonts w:ascii="Times New Roman" w:hAnsi="Times New Roman" w:cs="Times New Roman"/>
        </w:rPr>
        <w:t xml:space="preserve">, </w:t>
      </w:r>
      <w:r w:rsidRPr="00494D15">
        <w:rPr>
          <w:rFonts w:ascii="Times New Roman" w:hAnsi="Times New Roman" w:cs="Times New Roman"/>
          <w:i/>
          <w:iCs/>
        </w:rPr>
        <w:t>volume 149</w:t>
      </w:r>
      <w:r w:rsidRPr="00064DE2">
        <w:rPr>
          <w:rFonts w:ascii="Times New Roman" w:hAnsi="Times New Roman" w:cs="Times New Roman"/>
        </w:rPr>
        <w:t>. Cambridge University Press.</w:t>
      </w:r>
    </w:p>
    <w:p w14:paraId="299B9383" w14:textId="192F5931" w:rsidR="00670604" w:rsidRPr="000D2A36" w:rsidRDefault="00064DE2" w:rsidP="009C2457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64DE2">
        <w:rPr>
          <w:rFonts w:ascii="Times New Roman" w:hAnsi="Times New Roman" w:cs="Times New Roman"/>
        </w:rPr>
        <w:t xml:space="preserve">Vajda, Edward and Marina Zinn. (2004). </w:t>
      </w:r>
      <w:r w:rsidRPr="00AF447B">
        <w:rPr>
          <w:rFonts w:ascii="Times New Roman" w:hAnsi="Times New Roman" w:cs="Times New Roman"/>
          <w:i/>
          <w:iCs/>
        </w:rPr>
        <w:t>Morfologicheskij slovar’ ketskogo glagola, na osnove juzhno-ketskogo dialekta</w:t>
      </w:r>
      <w:r w:rsidR="00AF447B" w:rsidRPr="00AF447B">
        <w:rPr>
          <w:rFonts w:ascii="Times New Roman" w:hAnsi="Times New Roman" w:cs="Times New Roman"/>
          <w:i/>
          <w:iCs/>
        </w:rPr>
        <w:t>.</w:t>
      </w:r>
      <w:r w:rsidRPr="00064DE2">
        <w:rPr>
          <w:rFonts w:ascii="Times New Roman" w:hAnsi="Times New Roman" w:cs="Times New Roman"/>
        </w:rPr>
        <w:t xml:space="preserve"> Tomsk: Tomsk Pedagogical University.</w:t>
      </w:r>
    </w:p>
    <w:sectPr w:rsidR="00670604" w:rsidRPr="000D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F4"/>
    <w:rsid w:val="00015860"/>
    <w:rsid w:val="00015A44"/>
    <w:rsid w:val="00064DE2"/>
    <w:rsid w:val="0007584B"/>
    <w:rsid w:val="00077C1C"/>
    <w:rsid w:val="00097F05"/>
    <w:rsid w:val="000B2866"/>
    <w:rsid w:val="000B7F62"/>
    <w:rsid w:val="000C1090"/>
    <w:rsid w:val="000D08B2"/>
    <w:rsid w:val="000D28CD"/>
    <w:rsid w:val="000D2A36"/>
    <w:rsid w:val="00122779"/>
    <w:rsid w:val="00136960"/>
    <w:rsid w:val="001437DD"/>
    <w:rsid w:val="001508E2"/>
    <w:rsid w:val="00161A95"/>
    <w:rsid w:val="001978A1"/>
    <w:rsid w:val="001A27BB"/>
    <w:rsid w:val="001D6083"/>
    <w:rsid w:val="001E5084"/>
    <w:rsid w:val="001E7CD7"/>
    <w:rsid w:val="002322D9"/>
    <w:rsid w:val="0026048D"/>
    <w:rsid w:val="00263F2B"/>
    <w:rsid w:val="002771A9"/>
    <w:rsid w:val="002936C9"/>
    <w:rsid w:val="002A3E4B"/>
    <w:rsid w:val="002F223D"/>
    <w:rsid w:val="00326E54"/>
    <w:rsid w:val="00347039"/>
    <w:rsid w:val="00350390"/>
    <w:rsid w:val="00352527"/>
    <w:rsid w:val="00366D98"/>
    <w:rsid w:val="003738A0"/>
    <w:rsid w:val="00427C8F"/>
    <w:rsid w:val="004344D7"/>
    <w:rsid w:val="00447F19"/>
    <w:rsid w:val="00457A62"/>
    <w:rsid w:val="004839BA"/>
    <w:rsid w:val="00485547"/>
    <w:rsid w:val="00494D15"/>
    <w:rsid w:val="004D2063"/>
    <w:rsid w:val="004D6872"/>
    <w:rsid w:val="004E390B"/>
    <w:rsid w:val="004F633C"/>
    <w:rsid w:val="004F6971"/>
    <w:rsid w:val="00502F8B"/>
    <w:rsid w:val="00510661"/>
    <w:rsid w:val="005216FF"/>
    <w:rsid w:val="00524293"/>
    <w:rsid w:val="00532D29"/>
    <w:rsid w:val="00561C07"/>
    <w:rsid w:val="005A65AB"/>
    <w:rsid w:val="005A74DC"/>
    <w:rsid w:val="005E15C4"/>
    <w:rsid w:val="006077DE"/>
    <w:rsid w:val="00620A69"/>
    <w:rsid w:val="00622392"/>
    <w:rsid w:val="00623025"/>
    <w:rsid w:val="006277A1"/>
    <w:rsid w:val="00636606"/>
    <w:rsid w:val="00670604"/>
    <w:rsid w:val="0068058F"/>
    <w:rsid w:val="006B70AF"/>
    <w:rsid w:val="006C3AF4"/>
    <w:rsid w:val="006C6F2D"/>
    <w:rsid w:val="006D08FA"/>
    <w:rsid w:val="006E3EA3"/>
    <w:rsid w:val="007012DE"/>
    <w:rsid w:val="00701F97"/>
    <w:rsid w:val="00715C3A"/>
    <w:rsid w:val="007164B3"/>
    <w:rsid w:val="007371D2"/>
    <w:rsid w:val="00741C88"/>
    <w:rsid w:val="00776312"/>
    <w:rsid w:val="007A0C97"/>
    <w:rsid w:val="007D7806"/>
    <w:rsid w:val="007F308F"/>
    <w:rsid w:val="007F4BE4"/>
    <w:rsid w:val="008028C3"/>
    <w:rsid w:val="00805D97"/>
    <w:rsid w:val="00812785"/>
    <w:rsid w:val="008269EB"/>
    <w:rsid w:val="00830287"/>
    <w:rsid w:val="008612F4"/>
    <w:rsid w:val="008625AA"/>
    <w:rsid w:val="00864229"/>
    <w:rsid w:val="008949A1"/>
    <w:rsid w:val="008B67DF"/>
    <w:rsid w:val="008E4A33"/>
    <w:rsid w:val="008F3419"/>
    <w:rsid w:val="0091215E"/>
    <w:rsid w:val="00971684"/>
    <w:rsid w:val="00976239"/>
    <w:rsid w:val="009B60C1"/>
    <w:rsid w:val="009C2457"/>
    <w:rsid w:val="009E118C"/>
    <w:rsid w:val="009E78EF"/>
    <w:rsid w:val="00A00941"/>
    <w:rsid w:val="00A2713C"/>
    <w:rsid w:val="00A47DC5"/>
    <w:rsid w:val="00AA0066"/>
    <w:rsid w:val="00AA55FA"/>
    <w:rsid w:val="00AA7A3D"/>
    <w:rsid w:val="00AB5FC9"/>
    <w:rsid w:val="00AE0672"/>
    <w:rsid w:val="00AE39B8"/>
    <w:rsid w:val="00AF447B"/>
    <w:rsid w:val="00B01A16"/>
    <w:rsid w:val="00B30ADA"/>
    <w:rsid w:val="00B355A8"/>
    <w:rsid w:val="00B47CE8"/>
    <w:rsid w:val="00B52EC3"/>
    <w:rsid w:val="00BD4D6F"/>
    <w:rsid w:val="00BD6CBC"/>
    <w:rsid w:val="00C04A33"/>
    <w:rsid w:val="00C129E3"/>
    <w:rsid w:val="00C61F79"/>
    <w:rsid w:val="00C71B2C"/>
    <w:rsid w:val="00D14373"/>
    <w:rsid w:val="00D4304E"/>
    <w:rsid w:val="00D6070D"/>
    <w:rsid w:val="00DB7081"/>
    <w:rsid w:val="00DD01EF"/>
    <w:rsid w:val="00DD2274"/>
    <w:rsid w:val="00DE7EB8"/>
    <w:rsid w:val="00DF630C"/>
    <w:rsid w:val="00E0211D"/>
    <w:rsid w:val="00E21772"/>
    <w:rsid w:val="00E368F7"/>
    <w:rsid w:val="00E42B38"/>
    <w:rsid w:val="00E75E14"/>
    <w:rsid w:val="00F04516"/>
    <w:rsid w:val="00F04ECE"/>
    <w:rsid w:val="00F06556"/>
    <w:rsid w:val="00F27D89"/>
    <w:rsid w:val="00F612D3"/>
    <w:rsid w:val="00F70A14"/>
    <w:rsid w:val="00F71AF1"/>
    <w:rsid w:val="00FA0CDA"/>
    <w:rsid w:val="00FB1A8E"/>
    <w:rsid w:val="00FB4923"/>
    <w:rsid w:val="00FE747E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ECF1"/>
  <w15:chartTrackingRefBased/>
  <w15:docId w15:val="{6FB5D8EC-0E52-4209-8C9A-9CF2809B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4856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 Carter</dc:creator>
  <cp:keywords/>
  <dc:description/>
  <cp:lastModifiedBy>Matthew C Carter</cp:lastModifiedBy>
  <cp:revision>116</cp:revision>
  <dcterms:created xsi:type="dcterms:W3CDTF">2021-04-26T17:33:00Z</dcterms:created>
  <dcterms:modified xsi:type="dcterms:W3CDTF">2021-05-17T21:37:00Z</dcterms:modified>
</cp:coreProperties>
</file>